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rsidTr="00447ED3">
        <w:tc>
          <w:tcPr>
            <w:tcW w:w="4962"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vAlign w:val="center"/>
          </w:tcPr>
          <w:p w:rsidR="00B87695" w:rsidRPr="00A96C08" w:rsidRDefault="00BF039F" w:rsidP="00506583">
            <w:pPr>
              <w:rPr>
                <w:rFonts w:ascii="Arial" w:hAnsi="Arial" w:cs="Arial"/>
              </w:rPr>
            </w:pPr>
            <w:r>
              <w:rPr>
                <w:rFonts w:ascii="Arial" w:hAnsi="Arial" w:cs="Arial"/>
              </w:rPr>
              <w:t>To e</w:t>
            </w:r>
            <w:r w:rsidR="004F338D">
              <w:rPr>
                <w:rFonts w:ascii="Arial" w:hAnsi="Arial" w:cs="Arial"/>
              </w:rPr>
              <w:t xml:space="preserve">nter into </w:t>
            </w:r>
            <w:r w:rsidR="00B164D5">
              <w:rPr>
                <w:rFonts w:ascii="Arial" w:hAnsi="Arial" w:cs="Arial"/>
              </w:rPr>
              <w:t xml:space="preserve">an </w:t>
            </w:r>
            <w:r w:rsidR="004F338D">
              <w:rPr>
                <w:rFonts w:ascii="Arial" w:hAnsi="Arial" w:cs="Arial"/>
              </w:rPr>
              <w:t xml:space="preserve">agreement with Homes England </w:t>
            </w:r>
            <w:r>
              <w:rPr>
                <w:rFonts w:ascii="Arial" w:hAnsi="Arial" w:cs="Arial"/>
              </w:rPr>
              <w:t xml:space="preserve">in order </w:t>
            </w:r>
            <w:r w:rsidR="004F338D">
              <w:rPr>
                <w:rFonts w:ascii="Arial" w:hAnsi="Arial" w:cs="Arial"/>
              </w:rPr>
              <w:t>to a</w:t>
            </w:r>
            <w:r w:rsidR="00506583">
              <w:rPr>
                <w:rFonts w:ascii="Arial" w:hAnsi="Arial" w:cs="Arial"/>
              </w:rPr>
              <w:t>llow bids for grant funding to be made</w:t>
            </w:r>
            <w:r w:rsidR="004F338D">
              <w:rPr>
                <w:rFonts w:ascii="Arial" w:hAnsi="Arial" w:cs="Arial"/>
              </w:rPr>
              <w:t xml:space="preserve"> </w:t>
            </w:r>
            <w:r w:rsidR="00506583">
              <w:rPr>
                <w:rFonts w:ascii="Arial" w:hAnsi="Arial" w:cs="Arial"/>
              </w:rPr>
              <w:t xml:space="preserve">under the Homes England Affordable Homes Programme 2021-26 </w:t>
            </w:r>
            <w:r w:rsidR="004F338D">
              <w:rPr>
                <w:rFonts w:ascii="Arial" w:hAnsi="Arial" w:cs="Arial"/>
              </w:rPr>
              <w:t>for schemes as required</w:t>
            </w:r>
            <w:r w:rsidR="00A047D0">
              <w:rPr>
                <w:rFonts w:ascii="Arial" w:hAnsi="Arial" w:cs="Arial"/>
              </w:rPr>
              <w:t>.</w:t>
            </w:r>
            <w:r w:rsidR="004F338D">
              <w:rPr>
                <w:rFonts w:ascii="Arial" w:hAnsi="Arial" w:cs="Arial"/>
              </w:rPr>
              <w:t xml:space="preserve"> </w:t>
            </w:r>
          </w:p>
        </w:tc>
      </w:tr>
      <w:tr w:rsidR="006F6326" w:rsidTr="00447ED3">
        <w:tc>
          <w:tcPr>
            <w:tcW w:w="4962"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vAlign w:val="center"/>
          </w:tcPr>
          <w:p w:rsidR="00263039" w:rsidRPr="00A96C08" w:rsidRDefault="00BF039F" w:rsidP="00A12941">
            <w:pPr>
              <w:rPr>
                <w:rFonts w:ascii="Arial" w:hAnsi="Arial" w:cs="Arial"/>
              </w:rPr>
            </w:pPr>
            <w:r>
              <w:rPr>
                <w:rFonts w:ascii="Arial" w:hAnsi="Arial" w:cs="Arial"/>
              </w:rPr>
              <w:t>17 November 2022</w:t>
            </w:r>
          </w:p>
        </w:tc>
      </w:tr>
      <w:tr w:rsidR="00854133" w:rsidTr="00447ED3">
        <w:tc>
          <w:tcPr>
            <w:tcW w:w="4962" w:type="dxa"/>
          </w:tcPr>
          <w:p w:rsidR="00854133" w:rsidRPr="00854133" w:rsidRDefault="00854133" w:rsidP="00BF039F">
            <w:pPr>
              <w:spacing w:before="120" w:after="120"/>
              <w:rPr>
                <w:rFonts w:ascii="Arial" w:hAnsi="Arial" w:cs="Arial"/>
              </w:rPr>
            </w:pPr>
            <w:r>
              <w:rPr>
                <w:rFonts w:ascii="Arial" w:hAnsi="Arial" w:cs="Arial"/>
                <w:b/>
              </w:rPr>
              <w:t xml:space="preserve">Source of delegation: </w:t>
            </w:r>
          </w:p>
        </w:tc>
        <w:tc>
          <w:tcPr>
            <w:tcW w:w="4962" w:type="dxa"/>
            <w:vAlign w:val="center"/>
          </w:tcPr>
          <w:p w:rsidR="00BF039F" w:rsidRDefault="00BF039F" w:rsidP="008A52FD">
            <w:pPr>
              <w:rPr>
                <w:rFonts w:ascii="Arial" w:hAnsi="Arial" w:cs="Arial"/>
              </w:rPr>
            </w:pPr>
            <w:r>
              <w:rPr>
                <w:rFonts w:ascii="Arial" w:hAnsi="Arial" w:cs="Arial"/>
              </w:rPr>
              <w:t xml:space="preserve">Cabinet, on 13 April 2022, received a report on the </w:t>
            </w:r>
            <w:hyperlink r:id="rId8" w:history="1">
              <w:r w:rsidRPr="00BF039F">
                <w:rPr>
                  <w:rStyle w:val="Hyperlink"/>
                  <w:rFonts w:ascii="Arial" w:hAnsi="Arial" w:cs="Arial"/>
                </w:rPr>
                <w:t>Affordable Housing Delivery Programme</w:t>
              </w:r>
            </w:hyperlink>
            <w:r>
              <w:rPr>
                <w:rFonts w:ascii="Arial" w:hAnsi="Arial" w:cs="Arial"/>
              </w:rPr>
              <w:t>.</w:t>
            </w:r>
          </w:p>
          <w:p w:rsidR="00BF039F" w:rsidRDefault="00BF039F" w:rsidP="008A52FD">
            <w:pPr>
              <w:rPr>
                <w:rFonts w:ascii="Arial" w:hAnsi="Arial" w:cs="Arial"/>
              </w:rPr>
            </w:pPr>
          </w:p>
          <w:p w:rsidR="00BF039F" w:rsidRDefault="00BF039F" w:rsidP="008A52FD">
            <w:pPr>
              <w:rPr>
                <w:rFonts w:ascii="Arial" w:hAnsi="Arial" w:cs="Arial"/>
              </w:rPr>
            </w:pPr>
            <w:r>
              <w:rPr>
                <w:rFonts w:ascii="Arial" w:hAnsi="Arial" w:cs="Arial"/>
              </w:rPr>
              <w:t>Cabinet resolved to:</w:t>
            </w:r>
          </w:p>
          <w:p w:rsidR="008A52FD" w:rsidRDefault="008A52FD" w:rsidP="008A52FD">
            <w:pPr>
              <w:rPr>
                <w:rFonts w:ascii="Arial" w:hAnsi="Arial" w:cs="Arial"/>
              </w:rPr>
            </w:pPr>
            <w:r>
              <w:rPr>
                <w:rFonts w:ascii="Arial" w:hAnsi="Arial" w:cs="Arial"/>
              </w:rPr>
              <w:t xml:space="preserve"> </w:t>
            </w:r>
          </w:p>
          <w:p w:rsidR="004A049B" w:rsidRDefault="008A52FD" w:rsidP="008A52FD">
            <w:pPr>
              <w:rPr>
                <w:rFonts w:ascii="Arial" w:hAnsi="Arial" w:cs="Arial"/>
              </w:rPr>
            </w:pPr>
            <w:r>
              <w:rPr>
                <w:rFonts w:ascii="Arial" w:hAnsi="Arial" w:cs="Arial"/>
              </w:rPr>
              <w:t xml:space="preserve">8. </w:t>
            </w:r>
            <w:r w:rsidRPr="008A52FD">
              <w:rPr>
                <w:rFonts w:ascii="Arial" w:hAnsi="Arial" w:cs="Arial"/>
              </w:rPr>
              <w:t>Give project approval to the proposals to enter into funding agreements, and any other necessary agreements or contracts, with Homes England to receive grant under the Affordable Housing Programme (AHP) for the purpose of delivering more affordable housing in Oxford, as set out in par</w:t>
            </w:r>
            <w:r w:rsidR="00BF039F">
              <w:rPr>
                <w:rFonts w:ascii="Arial" w:hAnsi="Arial" w:cs="Arial"/>
              </w:rPr>
              <w:t>agraphs 14 and 15 of the report; and</w:t>
            </w:r>
          </w:p>
          <w:p w:rsidR="00BF039F" w:rsidRDefault="00BF039F" w:rsidP="008A52FD">
            <w:pPr>
              <w:rPr>
                <w:rFonts w:ascii="Arial" w:hAnsi="Arial" w:cs="Arial"/>
              </w:rPr>
            </w:pPr>
          </w:p>
          <w:p w:rsidR="00E20755" w:rsidRDefault="00E20755" w:rsidP="008A52FD">
            <w:pPr>
              <w:rPr>
                <w:rFonts w:ascii="Arial" w:hAnsi="Arial" w:cs="Arial"/>
              </w:rPr>
            </w:pPr>
            <w:r w:rsidRPr="00E20755">
              <w:rPr>
                <w:rFonts w:ascii="Arial" w:hAnsi="Arial" w:cs="Arial"/>
              </w:rPr>
              <w:t>9. Delegate authority to the Executive Director for Communities and People,</w:t>
            </w:r>
            <w:r w:rsidR="00BF039F">
              <w:rPr>
                <w:rFonts w:ascii="Arial" w:hAnsi="Arial" w:cs="Arial"/>
              </w:rPr>
              <w:t xml:space="preserve"> </w:t>
            </w:r>
            <w:r w:rsidRPr="00E20755">
              <w:rPr>
                <w:rFonts w:ascii="Arial" w:hAnsi="Arial" w:cs="Arial"/>
              </w:rPr>
              <w:t>in consultation with the Cabinet Member for Affordable Housing, Housing Security and Housing the Homeless; the Head of Financial Services/Section 151 Officer; and the Council’s Monitoring Officer, to enter into funding and other necessary agreements for the purpose of delivery of affordable housing with Homes England, in accorda</w:t>
            </w:r>
            <w:r w:rsidR="00AA2F12">
              <w:rPr>
                <w:rFonts w:ascii="Arial" w:hAnsi="Arial" w:cs="Arial"/>
              </w:rPr>
              <w:t>nce with recommendation 8 above.</w:t>
            </w:r>
          </w:p>
          <w:p w:rsidR="008A52FD" w:rsidRPr="00FD6F4A" w:rsidRDefault="008C4814" w:rsidP="008A52FD">
            <w:pPr>
              <w:rPr>
                <w:rFonts w:ascii="Arial" w:hAnsi="Arial" w:cs="Arial"/>
              </w:rPr>
            </w:pPr>
            <w:r>
              <w:rPr>
                <w:rFonts w:ascii="Arial" w:hAnsi="Arial" w:cs="Arial"/>
              </w:rPr>
              <w:t xml:space="preserve"> </w:t>
            </w:r>
          </w:p>
        </w:tc>
      </w:tr>
      <w:tr w:rsidR="00B87695" w:rsidTr="00447ED3">
        <w:tc>
          <w:tcPr>
            <w:tcW w:w="4962" w:type="dxa"/>
          </w:tcPr>
          <w:p w:rsidR="003B1236" w:rsidRPr="00B87695" w:rsidRDefault="00854133" w:rsidP="00BF039F">
            <w:pPr>
              <w:spacing w:before="120" w:after="120"/>
              <w:rPr>
                <w:rFonts w:ascii="Arial" w:hAnsi="Arial" w:cs="Arial"/>
                <w:b/>
              </w:rPr>
            </w:pPr>
            <w:r w:rsidRPr="00F17F3C">
              <w:rPr>
                <w:rFonts w:ascii="Arial" w:hAnsi="Arial" w:cs="Arial"/>
                <w:b/>
              </w:rPr>
              <w:t>What decision was made?</w:t>
            </w:r>
            <w:r>
              <w:rPr>
                <w:rFonts w:ascii="Arial" w:hAnsi="Arial" w:cs="Arial"/>
                <w:b/>
              </w:rPr>
              <w:t xml:space="preserve"> </w:t>
            </w:r>
          </w:p>
        </w:tc>
        <w:tc>
          <w:tcPr>
            <w:tcW w:w="4962" w:type="dxa"/>
            <w:vAlign w:val="center"/>
          </w:tcPr>
          <w:p w:rsidR="006247C4" w:rsidRDefault="008C4814" w:rsidP="008C4814">
            <w:pPr>
              <w:rPr>
                <w:rFonts w:ascii="Arial" w:hAnsi="Arial" w:cs="Arial"/>
              </w:rPr>
            </w:pPr>
            <w:r>
              <w:rPr>
                <w:rFonts w:ascii="Arial" w:hAnsi="Arial" w:cs="Arial"/>
              </w:rPr>
              <w:t>To enter into a grant agreement with Homes England as part of their Affordable Homes Programme 2</w:t>
            </w:r>
            <w:r w:rsidR="00BF039F">
              <w:rPr>
                <w:rFonts w:ascii="Arial" w:hAnsi="Arial" w:cs="Arial"/>
              </w:rPr>
              <w:t>02</w:t>
            </w:r>
            <w:r>
              <w:rPr>
                <w:rFonts w:ascii="Arial" w:hAnsi="Arial" w:cs="Arial"/>
              </w:rPr>
              <w:t>1-26 (Continuous Market Engagement). This will allow</w:t>
            </w:r>
            <w:r w:rsidR="00A047D0">
              <w:rPr>
                <w:rFonts w:ascii="Arial" w:hAnsi="Arial" w:cs="Arial"/>
              </w:rPr>
              <w:t xml:space="preserve"> submission of bids for</w:t>
            </w:r>
            <w:r w:rsidR="00447ED3">
              <w:rPr>
                <w:rFonts w:ascii="Arial" w:hAnsi="Arial" w:cs="Arial"/>
              </w:rPr>
              <w:t xml:space="preserve"> Homes England</w:t>
            </w:r>
            <w:r w:rsidR="00A047D0">
              <w:rPr>
                <w:rFonts w:ascii="Arial" w:hAnsi="Arial" w:cs="Arial"/>
              </w:rPr>
              <w:t xml:space="preserve"> grant</w:t>
            </w:r>
            <w:r>
              <w:rPr>
                <w:rFonts w:ascii="Arial" w:hAnsi="Arial" w:cs="Arial"/>
              </w:rPr>
              <w:t xml:space="preserve"> to </w:t>
            </w:r>
            <w:r w:rsidR="00A047D0">
              <w:rPr>
                <w:rFonts w:ascii="Arial" w:hAnsi="Arial" w:cs="Arial"/>
              </w:rPr>
              <w:t xml:space="preserve">support the delivery of the Affordable Housing Supply programme. </w:t>
            </w:r>
          </w:p>
          <w:p w:rsidR="00AA2F12" w:rsidRPr="00A96C08" w:rsidRDefault="00AA2F12" w:rsidP="008C4814">
            <w:pPr>
              <w:rPr>
                <w:rFonts w:ascii="Arial" w:hAnsi="Arial" w:cs="Arial"/>
              </w:rPr>
            </w:pPr>
          </w:p>
        </w:tc>
      </w:tr>
      <w:tr w:rsidR="00373F5D" w:rsidTr="00447ED3">
        <w:tc>
          <w:tcPr>
            <w:tcW w:w="4962" w:type="dxa"/>
          </w:tcPr>
          <w:p w:rsidR="00373F5D" w:rsidRPr="00373F5D" w:rsidRDefault="00373F5D" w:rsidP="00BF039F">
            <w:pPr>
              <w:spacing w:before="120" w:after="120"/>
              <w:rPr>
                <w:rFonts w:ascii="Arial" w:hAnsi="Arial" w:cs="Arial"/>
              </w:rPr>
            </w:pPr>
            <w:r>
              <w:rPr>
                <w:rFonts w:ascii="Arial" w:hAnsi="Arial" w:cs="Arial"/>
                <w:b/>
              </w:rPr>
              <w:t>Purpose:</w:t>
            </w:r>
          </w:p>
        </w:tc>
        <w:tc>
          <w:tcPr>
            <w:tcW w:w="4962" w:type="dxa"/>
            <w:vAlign w:val="center"/>
          </w:tcPr>
          <w:p w:rsidR="00AA2F12" w:rsidRPr="008A52FD" w:rsidRDefault="00AA2F12" w:rsidP="00AA2F12">
            <w:pPr>
              <w:rPr>
                <w:rFonts w:ascii="Arial" w:hAnsi="Arial" w:cs="Arial"/>
              </w:rPr>
            </w:pPr>
            <w:r w:rsidRPr="008A52FD">
              <w:rPr>
                <w:rFonts w:ascii="Arial" w:hAnsi="Arial" w:cs="Arial"/>
              </w:rPr>
              <w:t>As the Oxfordshire Housing and Growth Deal comes to the end of its final/ fourth</w:t>
            </w:r>
          </w:p>
          <w:p w:rsidR="00AA2F12" w:rsidRPr="008A52FD" w:rsidRDefault="00AA2F12" w:rsidP="00AA2F12">
            <w:pPr>
              <w:rPr>
                <w:rFonts w:ascii="Arial" w:hAnsi="Arial" w:cs="Arial"/>
              </w:rPr>
            </w:pPr>
            <w:r w:rsidRPr="008A52FD">
              <w:rPr>
                <w:rFonts w:ascii="Arial" w:hAnsi="Arial" w:cs="Arial"/>
              </w:rPr>
              <w:t>year of the programme (for new schemes), new affordable housing schemes</w:t>
            </w:r>
          </w:p>
          <w:p w:rsidR="00AA2F12" w:rsidRPr="008A52FD" w:rsidRDefault="00AA2F12" w:rsidP="00AA2F12">
            <w:pPr>
              <w:rPr>
                <w:rFonts w:ascii="Arial" w:hAnsi="Arial" w:cs="Arial"/>
              </w:rPr>
            </w:pPr>
            <w:r>
              <w:rPr>
                <w:rFonts w:ascii="Arial" w:hAnsi="Arial" w:cs="Arial"/>
              </w:rPr>
              <w:t>coming forward from now onwards</w:t>
            </w:r>
            <w:r w:rsidRPr="008A52FD">
              <w:rPr>
                <w:rFonts w:ascii="Arial" w:hAnsi="Arial" w:cs="Arial"/>
              </w:rPr>
              <w:t xml:space="preserve"> will seek to secure funding from Homes</w:t>
            </w:r>
          </w:p>
          <w:p w:rsidR="00AA2F12" w:rsidRDefault="00AA2F12" w:rsidP="00AA2F12">
            <w:pPr>
              <w:rPr>
                <w:rFonts w:ascii="Arial" w:hAnsi="Arial" w:cs="Arial"/>
              </w:rPr>
            </w:pPr>
            <w:r w:rsidRPr="008A52FD">
              <w:rPr>
                <w:rFonts w:ascii="Arial" w:hAnsi="Arial" w:cs="Arial"/>
              </w:rPr>
              <w:t>England, currently under the Affordable Housing Programme 2</w:t>
            </w:r>
            <w:r>
              <w:rPr>
                <w:rFonts w:ascii="Arial" w:hAnsi="Arial" w:cs="Arial"/>
              </w:rPr>
              <w:t>02</w:t>
            </w:r>
            <w:r w:rsidRPr="008A52FD">
              <w:rPr>
                <w:rFonts w:ascii="Arial" w:hAnsi="Arial" w:cs="Arial"/>
              </w:rPr>
              <w:t>1-26.</w:t>
            </w:r>
          </w:p>
          <w:p w:rsidR="00AA2F12" w:rsidRPr="008A52FD" w:rsidRDefault="00AA2F12" w:rsidP="00AA2F12">
            <w:pPr>
              <w:rPr>
                <w:rFonts w:ascii="Arial" w:hAnsi="Arial" w:cs="Arial"/>
              </w:rPr>
            </w:pPr>
          </w:p>
          <w:p w:rsidR="00AA2F12" w:rsidRDefault="00AA2F12" w:rsidP="00AA2F12">
            <w:pPr>
              <w:rPr>
                <w:rFonts w:ascii="Arial" w:hAnsi="Arial" w:cs="Arial"/>
              </w:rPr>
            </w:pPr>
            <w:r w:rsidRPr="008A52FD">
              <w:rPr>
                <w:rFonts w:ascii="Arial" w:hAnsi="Arial" w:cs="Arial"/>
              </w:rPr>
              <w:t>The Homes England programme requires that organisations seeking funding have</w:t>
            </w:r>
            <w:r>
              <w:rPr>
                <w:rFonts w:ascii="Arial" w:hAnsi="Arial" w:cs="Arial"/>
              </w:rPr>
              <w:t xml:space="preserve"> </w:t>
            </w:r>
            <w:r w:rsidRPr="008A52FD">
              <w:rPr>
                <w:rFonts w:ascii="Arial" w:hAnsi="Arial" w:cs="Arial"/>
              </w:rPr>
              <w:t>‘Investment Partner’ and ‘Registered Provider’ status. Oxford City Council has both.</w:t>
            </w:r>
          </w:p>
          <w:p w:rsidR="00AA2F12" w:rsidRDefault="00AA2F12" w:rsidP="00AA2F12">
            <w:pPr>
              <w:rPr>
                <w:rFonts w:ascii="Arial" w:hAnsi="Arial" w:cs="Arial"/>
              </w:rPr>
            </w:pPr>
          </w:p>
          <w:p w:rsidR="00AA2F12" w:rsidRPr="008A52FD" w:rsidRDefault="00AA2F12" w:rsidP="00AA2F12">
            <w:pPr>
              <w:rPr>
                <w:rFonts w:ascii="Arial" w:hAnsi="Arial" w:cs="Arial"/>
              </w:rPr>
            </w:pPr>
            <w:r w:rsidRPr="008A52FD">
              <w:rPr>
                <w:rFonts w:ascii="Arial" w:hAnsi="Arial" w:cs="Arial"/>
              </w:rPr>
              <w:t>Furthermore, the Council is required to enter i</w:t>
            </w:r>
            <w:r>
              <w:rPr>
                <w:rFonts w:ascii="Arial" w:hAnsi="Arial" w:cs="Arial"/>
              </w:rPr>
              <w:t>nto contract with Homes England</w:t>
            </w:r>
            <w:r w:rsidRPr="008A52FD">
              <w:rPr>
                <w:rFonts w:ascii="Arial" w:hAnsi="Arial" w:cs="Arial"/>
              </w:rPr>
              <w:t xml:space="preserve"> and</w:t>
            </w:r>
          </w:p>
          <w:p w:rsidR="00AA2F12" w:rsidRPr="008A52FD" w:rsidRDefault="00AA2F12" w:rsidP="00AA2F12">
            <w:pPr>
              <w:rPr>
                <w:rFonts w:ascii="Arial" w:hAnsi="Arial" w:cs="Arial"/>
              </w:rPr>
            </w:pPr>
            <w:r w:rsidRPr="008A52FD">
              <w:rPr>
                <w:rFonts w:ascii="Arial" w:hAnsi="Arial" w:cs="Arial"/>
              </w:rPr>
              <w:t>to ensure that all funded schemes meet the Homes England requirements, including</w:t>
            </w:r>
          </w:p>
          <w:p w:rsidR="0044648C" w:rsidRPr="00A96C08" w:rsidRDefault="00AA2F12" w:rsidP="0044648C">
            <w:pPr>
              <w:rPr>
                <w:rFonts w:ascii="Arial" w:hAnsi="Arial" w:cs="Arial"/>
              </w:rPr>
            </w:pPr>
            <w:proofErr w:type="gramStart"/>
            <w:r w:rsidRPr="008A52FD">
              <w:rPr>
                <w:rFonts w:ascii="Arial" w:hAnsi="Arial" w:cs="Arial"/>
              </w:rPr>
              <w:t>those</w:t>
            </w:r>
            <w:proofErr w:type="gramEnd"/>
            <w:r w:rsidRPr="008A52FD">
              <w:rPr>
                <w:rFonts w:ascii="Arial" w:hAnsi="Arial" w:cs="Arial"/>
              </w:rPr>
              <w:t xml:space="preserve"> detailed extensively in the Homes England ‘Capital Funding Guide’. </w:t>
            </w:r>
          </w:p>
          <w:p w:rsidR="00373F5D" w:rsidRPr="00A96C08" w:rsidRDefault="00373F5D" w:rsidP="00AA2F12">
            <w:pPr>
              <w:rPr>
                <w:rFonts w:ascii="Arial" w:hAnsi="Arial" w:cs="Arial"/>
              </w:rPr>
            </w:pPr>
          </w:p>
        </w:tc>
      </w:tr>
      <w:tr w:rsidR="00DC2E8D" w:rsidTr="00447ED3">
        <w:tc>
          <w:tcPr>
            <w:tcW w:w="4962" w:type="dxa"/>
          </w:tcPr>
          <w:p w:rsidR="00DC2E8D" w:rsidRPr="008E4629" w:rsidRDefault="008E4629" w:rsidP="00BF039F">
            <w:pPr>
              <w:spacing w:before="120" w:after="120"/>
              <w:rPr>
                <w:rFonts w:ascii="Arial" w:hAnsi="Arial" w:cs="Arial"/>
              </w:rPr>
            </w:pPr>
            <w:r>
              <w:rPr>
                <w:rFonts w:ascii="Arial" w:hAnsi="Arial" w:cs="Arial"/>
                <w:b/>
              </w:rPr>
              <w:lastRenderedPageBreak/>
              <w:t>R</w:t>
            </w:r>
            <w:r w:rsidR="00DC2E8D">
              <w:rPr>
                <w:rFonts w:ascii="Arial" w:hAnsi="Arial" w:cs="Arial"/>
                <w:b/>
              </w:rPr>
              <w:t xml:space="preserve">easons: </w:t>
            </w:r>
          </w:p>
        </w:tc>
        <w:tc>
          <w:tcPr>
            <w:tcW w:w="4962" w:type="dxa"/>
            <w:vAlign w:val="center"/>
          </w:tcPr>
          <w:p w:rsidR="00C3138C" w:rsidRDefault="00C3138C" w:rsidP="00330571">
            <w:pPr>
              <w:rPr>
                <w:rFonts w:ascii="Arial" w:hAnsi="Arial" w:cs="Arial"/>
              </w:rPr>
            </w:pPr>
            <w:r>
              <w:rPr>
                <w:rFonts w:ascii="Arial" w:hAnsi="Arial" w:cs="Arial"/>
              </w:rPr>
              <w:t>T</w:t>
            </w:r>
            <w:r w:rsidR="0044648C">
              <w:rPr>
                <w:rFonts w:ascii="Arial" w:hAnsi="Arial" w:cs="Arial"/>
              </w:rPr>
              <w:t xml:space="preserve">he decision </w:t>
            </w:r>
            <w:r w:rsidR="00835FA4">
              <w:rPr>
                <w:rFonts w:ascii="Arial" w:hAnsi="Arial" w:cs="Arial"/>
              </w:rPr>
              <w:t xml:space="preserve">to enter into agreement with Homes England </w:t>
            </w:r>
            <w:bookmarkStart w:id="0" w:name="_GoBack"/>
            <w:bookmarkEnd w:id="0"/>
            <w:r w:rsidR="0044648C">
              <w:rPr>
                <w:rFonts w:ascii="Arial" w:hAnsi="Arial" w:cs="Arial"/>
              </w:rPr>
              <w:t>will</w:t>
            </w:r>
            <w:r>
              <w:rPr>
                <w:rFonts w:ascii="Arial" w:hAnsi="Arial" w:cs="Arial"/>
              </w:rPr>
              <w:t xml:space="preserve"> support </w:t>
            </w:r>
            <w:r w:rsidR="00D45E4E">
              <w:rPr>
                <w:rFonts w:ascii="Arial" w:hAnsi="Arial" w:cs="Arial"/>
              </w:rPr>
              <w:t xml:space="preserve">and enable </w:t>
            </w:r>
            <w:r>
              <w:rPr>
                <w:rFonts w:ascii="Arial" w:hAnsi="Arial" w:cs="Arial"/>
              </w:rPr>
              <w:t xml:space="preserve">the delivery of Oxford City’s Affordable Housing Programme. </w:t>
            </w:r>
          </w:p>
          <w:p w:rsidR="0044648C" w:rsidRPr="00C3138C" w:rsidRDefault="0044648C" w:rsidP="00330571">
            <w:pPr>
              <w:rPr>
                <w:rFonts w:ascii="Arial" w:hAnsi="Arial" w:cs="Arial"/>
              </w:rPr>
            </w:pPr>
          </w:p>
        </w:tc>
      </w:tr>
      <w:tr w:rsidR="00B87695" w:rsidTr="00447ED3">
        <w:tc>
          <w:tcPr>
            <w:tcW w:w="4962" w:type="dxa"/>
          </w:tcPr>
          <w:p w:rsidR="00B87695" w:rsidRPr="00B87695" w:rsidRDefault="00B87695" w:rsidP="00BF039F">
            <w:pPr>
              <w:spacing w:before="120" w:after="120"/>
              <w:rPr>
                <w:rFonts w:ascii="Arial" w:hAnsi="Arial" w:cs="Arial"/>
              </w:rPr>
            </w:pPr>
            <w:r w:rsidRPr="00B87695">
              <w:rPr>
                <w:rFonts w:ascii="Arial" w:hAnsi="Arial" w:cs="Arial"/>
                <w:b/>
              </w:rPr>
              <w:t xml:space="preserve">Decision made by: </w:t>
            </w:r>
          </w:p>
        </w:tc>
        <w:tc>
          <w:tcPr>
            <w:tcW w:w="4962" w:type="dxa"/>
            <w:vAlign w:val="center"/>
          </w:tcPr>
          <w:p w:rsidR="002B5B52" w:rsidRDefault="00CB0278" w:rsidP="002B5B52">
            <w:pPr>
              <w:rPr>
                <w:rFonts w:ascii="Arial" w:hAnsi="Arial" w:cs="Arial"/>
              </w:rPr>
            </w:pPr>
            <w:r w:rsidRPr="00CB0278">
              <w:rPr>
                <w:rFonts w:ascii="Arial" w:hAnsi="Arial" w:cs="Arial"/>
              </w:rPr>
              <w:t>Stephen</w:t>
            </w:r>
            <w:r w:rsidR="0044648C">
              <w:rPr>
                <w:rFonts w:ascii="Arial" w:hAnsi="Arial" w:cs="Arial"/>
              </w:rPr>
              <w:t xml:space="preserve"> Gabriel, Executive Director (</w:t>
            </w:r>
            <w:r w:rsidRPr="00CB0278">
              <w:rPr>
                <w:rFonts w:ascii="Arial" w:hAnsi="Arial" w:cs="Arial"/>
              </w:rPr>
              <w:t>Communities and People</w:t>
            </w:r>
            <w:r w:rsidR="0044648C">
              <w:rPr>
                <w:rFonts w:ascii="Arial" w:hAnsi="Arial" w:cs="Arial"/>
              </w:rPr>
              <w:t>)</w:t>
            </w:r>
            <w:r w:rsidRPr="00CB0278">
              <w:rPr>
                <w:rFonts w:ascii="Arial" w:hAnsi="Arial" w:cs="Arial"/>
              </w:rPr>
              <w:t>.</w:t>
            </w:r>
          </w:p>
          <w:p w:rsidR="00506583" w:rsidRPr="00A96C08" w:rsidRDefault="00506583" w:rsidP="002B5B52">
            <w:pPr>
              <w:rPr>
                <w:rFonts w:ascii="Arial" w:hAnsi="Arial" w:cs="Arial"/>
              </w:rPr>
            </w:pPr>
          </w:p>
        </w:tc>
      </w:tr>
      <w:tr w:rsidR="006F6326" w:rsidTr="00447ED3">
        <w:tc>
          <w:tcPr>
            <w:tcW w:w="4962" w:type="dxa"/>
          </w:tcPr>
          <w:p w:rsidR="006F6326" w:rsidRDefault="006F6326" w:rsidP="00BF039F">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vAlign w:val="center"/>
          </w:tcPr>
          <w:p w:rsidR="00263039" w:rsidRDefault="0044648C" w:rsidP="00330571">
            <w:pPr>
              <w:rPr>
                <w:rFonts w:ascii="Arial" w:hAnsi="Arial" w:cs="Arial"/>
              </w:rPr>
            </w:pPr>
            <w:r>
              <w:rPr>
                <w:rFonts w:ascii="Arial" w:hAnsi="Arial" w:cs="Arial"/>
              </w:rPr>
              <w:t>The opt</w:t>
            </w:r>
            <w:r w:rsidR="00B164D5">
              <w:rPr>
                <w:rFonts w:ascii="Arial" w:hAnsi="Arial" w:cs="Arial"/>
              </w:rPr>
              <w:t xml:space="preserve">ion not to enter into the </w:t>
            </w:r>
            <w:r>
              <w:rPr>
                <w:rFonts w:ascii="Arial" w:hAnsi="Arial" w:cs="Arial"/>
              </w:rPr>
              <w:t xml:space="preserve">agreement was rejected, as this would not allow additional affordable housing to be delivered and would </w:t>
            </w:r>
            <w:r w:rsidR="008B070F">
              <w:rPr>
                <w:rFonts w:ascii="Arial" w:hAnsi="Arial" w:cs="Arial"/>
              </w:rPr>
              <w:t>not be in line with</w:t>
            </w:r>
            <w:r>
              <w:rPr>
                <w:rFonts w:ascii="Arial" w:hAnsi="Arial" w:cs="Arial"/>
              </w:rPr>
              <w:t xml:space="preserve"> the decision made by Cabinet in April 2022.</w:t>
            </w:r>
          </w:p>
          <w:p w:rsidR="0044648C" w:rsidRPr="00A96C08" w:rsidRDefault="0044648C" w:rsidP="00330571">
            <w:pPr>
              <w:rPr>
                <w:rFonts w:ascii="Arial" w:hAnsi="Arial" w:cs="Arial"/>
              </w:rPr>
            </w:pPr>
          </w:p>
        </w:tc>
      </w:tr>
      <w:tr w:rsidR="006F6326" w:rsidTr="00447ED3">
        <w:trPr>
          <w:trHeight w:val="1018"/>
        </w:trPr>
        <w:tc>
          <w:tcPr>
            <w:tcW w:w="4962" w:type="dxa"/>
          </w:tcPr>
          <w:p w:rsidR="00C678ED" w:rsidRPr="00C678ED" w:rsidRDefault="006F6326" w:rsidP="00BF039F">
            <w:pPr>
              <w:spacing w:before="120"/>
              <w:rPr>
                <w:rFonts w:ascii="Arial" w:hAnsi="Arial" w:cs="Arial"/>
              </w:rPr>
            </w:pPr>
            <w:r w:rsidRPr="00335A9B">
              <w:rPr>
                <w:rFonts w:ascii="Arial" w:hAnsi="Arial" w:cs="Arial"/>
                <w:b/>
              </w:rPr>
              <w:t>Documents considered</w:t>
            </w:r>
            <w:r w:rsidR="00AC5899">
              <w:rPr>
                <w:rFonts w:ascii="Arial" w:hAnsi="Arial" w:cs="Arial"/>
                <w:b/>
              </w:rPr>
              <w:t>:</w:t>
            </w:r>
          </w:p>
        </w:tc>
        <w:tc>
          <w:tcPr>
            <w:tcW w:w="4962" w:type="dxa"/>
            <w:vAlign w:val="center"/>
          </w:tcPr>
          <w:p w:rsidR="006F6326" w:rsidRPr="00A96C08" w:rsidRDefault="00506583" w:rsidP="008A22C6">
            <w:pPr>
              <w:rPr>
                <w:rFonts w:ascii="Arial" w:hAnsi="Arial" w:cs="Arial"/>
              </w:rPr>
            </w:pPr>
            <w:r>
              <w:rPr>
                <w:rFonts w:ascii="Arial" w:hAnsi="Arial" w:cs="Arial"/>
              </w:rPr>
              <w:t>None</w:t>
            </w:r>
          </w:p>
        </w:tc>
      </w:tr>
      <w:tr w:rsidR="006F6326" w:rsidTr="00447ED3">
        <w:tc>
          <w:tcPr>
            <w:tcW w:w="4962" w:type="dxa"/>
          </w:tcPr>
          <w:p w:rsidR="003505E0" w:rsidRDefault="003505E0" w:rsidP="00BF039F">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vAlign w:val="center"/>
          </w:tcPr>
          <w:p w:rsidR="006F6326" w:rsidRPr="00A96C08" w:rsidRDefault="00E84901" w:rsidP="008A22C6">
            <w:pPr>
              <w:rPr>
                <w:rFonts w:ascii="Arial" w:hAnsi="Arial" w:cs="Arial"/>
              </w:rPr>
            </w:pPr>
            <w:r>
              <w:rPr>
                <w:rFonts w:ascii="Arial" w:hAnsi="Arial" w:cs="Arial"/>
              </w:rPr>
              <w:t>K</w:t>
            </w:r>
            <w:r w:rsidR="00CB0278">
              <w:rPr>
                <w:rFonts w:ascii="Arial" w:hAnsi="Arial" w:cs="Arial"/>
              </w:rPr>
              <w:t>ey</w:t>
            </w:r>
            <w:r>
              <w:rPr>
                <w:rFonts w:ascii="Arial" w:hAnsi="Arial" w:cs="Arial"/>
              </w:rPr>
              <w:t xml:space="preserve"> (</w:t>
            </w:r>
            <w:r w:rsidR="0044648C">
              <w:rPr>
                <w:rFonts w:ascii="Arial" w:hAnsi="Arial" w:cs="Arial"/>
              </w:rPr>
              <w:t xml:space="preserve">expenditure or savings </w:t>
            </w:r>
            <w:r>
              <w:rPr>
                <w:rFonts w:ascii="Arial" w:hAnsi="Arial" w:cs="Arial"/>
              </w:rPr>
              <w:t>over £500,000)</w:t>
            </w:r>
          </w:p>
        </w:tc>
      </w:tr>
      <w:tr w:rsidR="006F6326" w:rsidTr="00447ED3">
        <w:tc>
          <w:tcPr>
            <w:tcW w:w="4962" w:type="dxa"/>
          </w:tcPr>
          <w:p w:rsidR="006F6326" w:rsidRPr="008E4629" w:rsidRDefault="006F6326" w:rsidP="00BF039F">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vAlign w:val="center"/>
          </w:tcPr>
          <w:p w:rsidR="006F6326" w:rsidRPr="00A96C08" w:rsidRDefault="00B52EB3" w:rsidP="008A22C6">
            <w:pPr>
              <w:rPr>
                <w:rFonts w:ascii="Arial" w:hAnsi="Arial" w:cs="Arial"/>
              </w:rPr>
            </w:pPr>
            <w:r>
              <w:rPr>
                <w:rFonts w:ascii="Arial" w:hAnsi="Arial" w:cs="Arial"/>
              </w:rPr>
              <w:t>None</w:t>
            </w:r>
          </w:p>
        </w:tc>
      </w:tr>
      <w:tr w:rsidR="006F6326" w:rsidTr="00447ED3">
        <w:tc>
          <w:tcPr>
            <w:tcW w:w="4962" w:type="dxa"/>
          </w:tcPr>
          <w:p w:rsidR="006F6326" w:rsidRPr="006F6326" w:rsidRDefault="006F6326" w:rsidP="00BF039F">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vAlign w:val="center"/>
          </w:tcPr>
          <w:p w:rsidR="006F6326" w:rsidRPr="00A96C08" w:rsidRDefault="00B52EB3" w:rsidP="008A22C6">
            <w:pPr>
              <w:rPr>
                <w:rFonts w:ascii="Arial" w:hAnsi="Arial" w:cs="Arial"/>
              </w:rPr>
            </w:pPr>
            <w:r>
              <w:rPr>
                <w:rFonts w:ascii="Arial" w:hAnsi="Arial" w:cs="Arial"/>
              </w:rPr>
              <w:t>None</w:t>
            </w:r>
          </w:p>
        </w:tc>
      </w:tr>
      <w:tr w:rsidR="00B87695" w:rsidTr="00447ED3">
        <w:tc>
          <w:tcPr>
            <w:tcW w:w="4962"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4962" w:type="dxa"/>
            <w:vAlign w:val="center"/>
          </w:tcPr>
          <w:p w:rsidR="00B52EB3" w:rsidRDefault="00CB0278" w:rsidP="008A22C6">
            <w:pPr>
              <w:rPr>
                <w:rFonts w:ascii="Arial" w:hAnsi="Arial" w:cs="Arial"/>
              </w:rPr>
            </w:pPr>
            <w:r>
              <w:rPr>
                <w:rFonts w:ascii="Arial" w:hAnsi="Arial" w:cs="Arial"/>
              </w:rPr>
              <w:t>Megan McFarlane</w:t>
            </w:r>
          </w:p>
          <w:p w:rsidR="00550775" w:rsidRDefault="00550775" w:rsidP="008A22C6">
            <w:pPr>
              <w:rPr>
                <w:rFonts w:ascii="Arial" w:hAnsi="Arial" w:cs="Arial"/>
              </w:rPr>
            </w:pPr>
            <w:r>
              <w:rPr>
                <w:rFonts w:ascii="Arial" w:hAnsi="Arial" w:cs="Arial"/>
              </w:rPr>
              <w:t xml:space="preserve">Affordable Housing </w:t>
            </w:r>
            <w:r w:rsidR="00AE0CA0">
              <w:rPr>
                <w:rFonts w:ascii="Arial" w:hAnsi="Arial" w:cs="Arial"/>
              </w:rPr>
              <w:t xml:space="preserve">Supply </w:t>
            </w:r>
            <w:r w:rsidR="00F34F0C">
              <w:rPr>
                <w:rFonts w:ascii="Arial" w:hAnsi="Arial" w:cs="Arial"/>
              </w:rPr>
              <w:t>Programme Officer</w:t>
            </w:r>
          </w:p>
          <w:p w:rsidR="00B52EB3" w:rsidRPr="00A96C08" w:rsidRDefault="00447ED3" w:rsidP="002B5B52">
            <w:pPr>
              <w:rPr>
                <w:rFonts w:ascii="Arial" w:hAnsi="Arial" w:cs="Arial"/>
              </w:rPr>
            </w:pPr>
            <w:r>
              <w:rPr>
                <w:rFonts w:ascii="Arial" w:hAnsi="Arial" w:cs="Arial"/>
              </w:rPr>
              <w:t>02.11</w:t>
            </w:r>
            <w:r w:rsidR="00CB0278">
              <w:rPr>
                <w:rFonts w:ascii="Arial" w:hAnsi="Arial" w:cs="Arial"/>
              </w:rPr>
              <w:t>.2022</w:t>
            </w:r>
          </w:p>
        </w:tc>
      </w:tr>
    </w:tbl>
    <w:p w:rsidR="006F6326" w:rsidRDefault="006F6326" w:rsidP="008A22C6"/>
    <w:p w:rsidR="002611EB" w:rsidRDefault="002611EB"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rsidTr="00405321">
        <w:trPr>
          <w:trHeight w:val="516"/>
        </w:trPr>
        <w:tc>
          <w:tcPr>
            <w:tcW w:w="3828" w:type="dxa"/>
          </w:tcPr>
          <w:p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rsidR="00DD4885" w:rsidRPr="00CD4BC9" w:rsidRDefault="00DD4885" w:rsidP="00DD4885">
            <w:pPr>
              <w:rPr>
                <w:rFonts w:ascii="Arial" w:hAnsi="Arial" w:cs="Arial"/>
                <w:b/>
                <w:i/>
              </w:rPr>
            </w:pPr>
            <w:r w:rsidRPr="00CD4BC9">
              <w:rPr>
                <w:rFonts w:ascii="Arial" w:hAnsi="Arial" w:cs="Arial"/>
                <w:b/>
                <w:i/>
              </w:rPr>
              <w:t xml:space="preserve">Date </w:t>
            </w:r>
          </w:p>
        </w:tc>
      </w:tr>
      <w:tr w:rsidR="0044648C" w:rsidRPr="00A96C08" w:rsidTr="00BF240D">
        <w:trPr>
          <w:trHeight w:val="516"/>
        </w:trPr>
        <w:tc>
          <w:tcPr>
            <w:tcW w:w="3828" w:type="dxa"/>
            <w:vAlign w:val="center"/>
          </w:tcPr>
          <w:p w:rsidR="0044648C" w:rsidRPr="00405321" w:rsidRDefault="0044648C" w:rsidP="00BF039F">
            <w:pPr>
              <w:spacing w:before="120" w:after="120"/>
              <w:rPr>
                <w:rFonts w:ascii="Arial" w:hAnsi="Arial" w:cs="Arial"/>
                <w:b/>
              </w:rPr>
            </w:pPr>
            <w:r>
              <w:rPr>
                <w:rFonts w:ascii="Arial" w:hAnsi="Arial" w:cs="Arial"/>
                <w:b/>
              </w:rPr>
              <w:t>Decision maker</w:t>
            </w:r>
          </w:p>
        </w:tc>
        <w:tc>
          <w:tcPr>
            <w:tcW w:w="4111" w:type="dxa"/>
            <w:vAlign w:val="center"/>
          </w:tcPr>
          <w:p w:rsidR="00D750B9" w:rsidRDefault="0044648C" w:rsidP="00DD4885">
            <w:pPr>
              <w:rPr>
                <w:rFonts w:ascii="Arial" w:hAnsi="Arial" w:cs="Arial"/>
              </w:rPr>
            </w:pPr>
            <w:r>
              <w:rPr>
                <w:rFonts w:ascii="Arial" w:hAnsi="Arial" w:cs="Arial"/>
              </w:rPr>
              <w:t xml:space="preserve">Stephen </w:t>
            </w:r>
            <w:r w:rsidR="00D750B9">
              <w:rPr>
                <w:rFonts w:ascii="Arial" w:hAnsi="Arial" w:cs="Arial"/>
              </w:rPr>
              <w:t>Gabriel</w:t>
            </w:r>
          </w:p>
          <w:p w:rsidR="0044648C" w:rsidRDefault="0044648C" w:rsidP="00DD4885">
            <w:pPr>
              <w:rPr>
                <w:rFonts w:ascii="Arial" w:hAnsi="Arial" w:cs="Arial"/>
              </w:rPr>
            </w:pPr>
            <w:r>
              <w:rPr>
                <w:rFonts w:ascii="Arial" w:hAnsi="Arial" w:cs="Arial"/>
              </w:rPr>
              <w:t>Executive Director (Communities and People)</w:t>
            </w:r>
          </w:p>
          <w:p w:rsidR="00D750B9" w:rsidRDefault="00D750B9" w:rsidP="00DD4885">
            <w:pPr>
              <w:rPr>
                <w:rFonts w:ascii="Arial" w:hAnsi="Arial" w:cs="Arial"/>
              </w:rPr>
            </w:pPr>
            <w:r>
              <w:rPr>
                <w:rFonts w:ascii="Arial" w:hAnsi="Arial" w:cs="Arial"/>
                <w:noProof/>
                <w:sz w:val="28"/>
                <w:szCs w:val="28"/>
              </w:rPr>
              <w:lastRenderedPageBreak/>
              <w:drawing>
                <wp:inline distT="0" distB="0" distL="0" distR="0" wp14:anchorId="40A2BA94" wp14:editId="3DDCA4CF">
                  <wp:extent cx="987380" cy="447023"/>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7463" cy="469697"/>
                          </a:xfrm>
                          <a:prstGeom prst="rect">
                            <a:avLst/>
                          </a:prstGeom>
                          <a:noFill/>
                        </pic:spPr>
                      </pic:pic>
                    </a:graphicData>
                  </a:graphic>
                </wp:inline>
              </w:drawing>
            </w:r>
          </w:p>
        </w:tc>
        <w:tc>
          <w:tcPr>
            <w:tcW w:w="1984" w:type="dxa"/>
            <w:vAlign w:val="center"/>
          </w:tcPr>
          <w:p w:rsidR="0044648C" w:rsidRDefault="00D750B9" w:rsidP="00DD4885">
            <w:pPr>
              <w:rPr>
                <w:rFonts w:ascii="Arial" w:hAnsi="Arial" w:cs="Arial"/>
              </w:rPr>
            </w:pPr>
            <w:r>
              <w:rPr>
                <w:rFonts w:ascii="Arial" w:hAnsi="Arial" w:cs="Arial"/>
              </w:rPr>
              <w:lastRenderedPageBreak/>
              <w:t>18 November 2022</w:t>
            </w:r>
          </w:p>
        </w:tc>
      </w:tr>
      <w:tr w:rsidR="00DD4885" w:rsidRPr="00A96C08" w:rsidTr="00BF240D">
        <w:trPr>
          <w:trHeight w:val="516"/>
        </w:trPr>
        <w:tc>
          <w:tcPr>
            <w:tcW w:w="3828" w:type="dxa"/>
            <w:vAlign w:val="center"/>
          </w:tcPr>
          <w:p w:rsidR="00DD4885" w:rsidRPr="00BF240D" w:rsidRDefault="00DD4885" w:rsidP="00BF039F">
            <w:pPr>
              <w:spacing w:before="120" w:after="120"/>
              <w:rPr>
                <w:rFonts w:ascii="Arial" w:hAnsi="Arial" w:cs="Arial"/>
              </w:rPr>
            </w:pPr>
            <w:r w:rsidRPr="00405321">
              <w:rPr>
                <w:rFonts w:ascii="Arial" w:hAnsi="Arial" w:cs="Arial"/>
                <w:b/>
              </w:rPr>
              <w:lastRenderedPageBreak/>
              <w:t>Senior officer</w:t>
            </w:r>
          </w:p>
        </w:tc>
        <w:tc>
          <w:tcPr>
            <w:tcW w:w="4111" w:type="dxa"/>
            <w:vAlign w:val="center"/>
          </w:tcPr>
          <w:p w:rsidR="00DD4885" w:rsidRDefault="00FD6F4A" w:rsidP="00DD4885">
            <w:pPr>
              <w:rPr>
                <w:rFonts w:ascii="Arial" w:hAnsi="Arial" w:cs="Arial"/>
              </w:rPr>
            </w:pPr>
            <w:r>
              <w:rPr>
                <w:rFonts w:ascii="Arial" w:hAnsi="Arial" w:cs="Arial"/>
              </w:rPr>
              <w:t>Dave Scholes</w:t>
            </w:r>
          </w:p>
          <w:p w:rsidR="00FD6F4A" w:rsidRPr="00A96C08" w:rsidRDefault="00FD6F4A" w:rsidP="00DD4885">
            <w:pPr>
              <w:rPr>
                <w:rFonts w:ascii="Arial" w:hAnsi="Arial" w:cs="Arial"/>
              </w:rPr>
            </w:pPr>
            <w:r>
              <w:rPr>
                <w:rFonts w:ascii="Arial" w:hAnsi="Arial" w:cs="Arial"/>
              </w:rPr>
              <w:t>Affordable Housing Supply Corporate Lead</w:t>
            </w:r>
          </w:p>
        </w:tc>
        <w:tc>
          <w:tcPr>
            <w:tcW w:w="1984" w:type="dxa"/>
            <w:vAlign w:val="center"/>
          </w:tcPr>
          <w:p w:rsidR="00DD4885" w:rsidRPr="00A96C08" w:rsidRDefault="0044648C" w:rsidP="00DD4885">
            <w:pPr>
              <w:rPr>
                <w:rFonts w:ascii="Arial" w:hAnsi="Arial" w:cs="Arial"/>
              </w:rPr>
            </w:pPr>
            <w:r>
              <w:rPr>
                <w:rFonts w:ascii="Arial" w:hAnsi="Arial" w:cs="Arial"/>
              </w:rPr>
              <w:t>7 November 2022</w:t>
            </w:r>
          </w:p>
        </w:tc>
      </w:tr>
      <w:tr w:rsidR="00DD4885" w:rsidRPr="00A96C08" w:rsidTr="00BF240D">
        <w:trPr>
          <w:trHeight w:val="1161"/>
        </w:trPr>
        <w:tc>
          <w:tcPr>
            <w:tcW w:w="3828" w:type="dxa"/>
          </w:tcPr>
          <w:p w:rsidR="00DD4885" w:rsidRPr="00BF240D" w:rsidRDefault="00DD4885" w:rsidP="00BF039F">
            <w:pPr>
              <w:spacing w:before="120"/>
              <w:rPr>
                <w:rFonts w:ascii="Arial" w:hAnsi="Arial" w:cs="Arial"/>
              </w:rPr>
            </w:pPr>
            <w:r w:rsidRPr="00405321">
              <w:rPr>
                <w:rFonts w:ascii="Arial" w:hAnsi="Arial" w:cs="Arial"/>
                <w:b/>
              </w:rPr>
              <w:t>Head of Financial Services</w:t>
            </w:r>
          </w:p>
        </w:tc>
        <w:tc>
          <w:tcPr>
            <w:tcW w:w="4111" w:type="dxa"/>
            <w:vAlign w:val="center"/>
          </w:tcPr>
          <w:p w:rsidR="00DD4885" w:rsidRDefault="00550775" w:rsidP="00550775">
            <w:pPr>
              <w:rPr>
                <w:rFonts w:ascii="Arial" w:hAnsi="Arial" w:cs="Arial"/>
              </w:rPr>
            </w:pPr>
            <w:r w:rsidRPr="00550775">
              <w:rPr>
                <w:rFonts w:ascii="Arial" w:hAnsi="Arial" w:cs="Arial"/>
              </w:rPr>
              <w:t xml:space="preserve">Nigel Kennedy, Head of Financial Services </w:t>
            </w:r>
          </w:p>
          <w:p w:rsidR="00D750B9" w:rsidRPr="00550775" w:rsidRDefault="00D750B9" w:rsidP="00550775">
            <w:pPr>
              <w:rPr>
                <w:rFonts w:ascii="Arial" w:hAnsi="Arial" w:cs="Arial"/>
              </w:rPr>
            </w:pPr>
            <w:r w:rsidRPr="00EA6048">
              <w:rPr>
                <w:noProof/>
              </w:rPr>
              <w:drawing>
                <wp:inline distT="0" distB="0" distL="0" distR="0" wp14:anchorId="26725EE3" wp14:editId="0CAF0103">
                  <wp:extent cx="738389" cy="55895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5862" cy="564609"/>
                          </a:xfrm>
                          <a:prstGeom prst="rect">
                            <a:avLst/>
                          </a:prstGeom>
                          <a:noFill/>
                          <a:ln>
                            <a:noFill/>
                          </a:ln>
                        </pic:spPr>
                      </pic:pic>
                    </a:graphicData>
                  </a:graphic>
                </wp:inline>
              </w:drawing>
            </w:r>
          </w:p>
        </w:tc>
        <w:tc>
          <w:tcPr>
            <w:tcW w:w="1984" w:type="dxa"/>
            <w:vAlign w:val="center"/>
          </w:tcPr>
          <w:p w:rsidR="00DD4885" w:rsidRPr="00A96C08" w:rsidRDefault="0044648C" w:rsidP="00DD4885">
            <w:pPr>
              <w:rPr>
                <w:rFonts w:ascii="Arial" w:hAnsi="Arial" w:cs="Arial"/>
              </w:rPr>
            </w:pPr>
            <w:r>
              <w:rPr>
                <w:rFonts w:ascii="Arial" w:hAnsi="Arial" w:cs="Arial"/>
              </w:rPr>
              <w:t>17 November 20</w:t>
            </w:r>
            <w:r w:rsidR="00885388">
              <w:rPr>
                <w:rFonts w:ascii="Arial" w:hAnsi="Arial" w:cs="Arial"/>
              </w:rPr>
              <w:t>22</w:t>
            </w:r>
          </w:p>
        </w:tc>
      </w:tr>
      <w:tr w:rsidR="00DD4885" w:rsidRPr="00A96C08" w:rsidTr="00BF240D">
        <w:trPr>
          <w:trHeight w:val="834"/>
        </w:trPr>
        <w:tc>
          <w:tcPr>
            <w:tcW w:w="3828" w:type="dxa"/>
            <w:vAlign w:val="center"/>
          </w:tcPr>
          <w:p w:rsidR="00DD4885" w:rsidRPr="00405321" w:rsidRDefault="00DD4885" w:rsidP="00BF039F">
            <w:pPr>
              <w:spacing w:before="120" w:after="120"/>
              <w:rPr>
                <w:rFonts w:ascii="Arial" w:hAnsi="Arial" w:cs="Arial"/>
                <w:b/>
              </w:rPr>
            </w:pPr>
            <w:r w:rsidRPr="00405321">
              <w:rPr>
                <w:rFonts w:ascii="Arial" w:hAnsi="Arial" w:cs="Arial"/>
                <w:b/>
              </w:rPr>
              <w:t>Head of Law and Governance</w:t>
            </w:r>
          </w:p>
        </w:tc>
        <w:tc>
          <w:tcPr>
            <w:tcW w:w="4111" w:type="dxa"/>
            <w:vAlign w:val="center"/>
          </w:tcPr>
          <w:p w:rsidR="00DD4885" w:rsidRDefault="00550775" w:rsidP="00DD4885">
            <w:pPr>
              <w:rPr>
                <w:rFonts w:ascii="Arial" w:hAnsi="Arial" w:cs="Arial"/>
              </w:rPr>
            </w:pPr>
            <w:r w:rsidRPr="00550775">
              <w:rPr>
                <w:rFonts w:ascii="Arial" w:hAnsi="Arial" w:cs="Arial"/>
              </w:rPr>
              <w:t>Susan S</w:t>
            </w:r>
            <w:r w:rsidR="00D750B9">
              <w:rPr>
                <w:rFonts w:ascii="Arial" w:hAnsi="Arial" w:cs="Arial"/>
              </w:rPr>
              <w:t>ale, Head of Law and Governance</w:t>
            </w:r>
          </w:p>
          <w:p w:rsidR="00D750B9" w:rsidRPr="00550775" w:rsidRDefault="00D750B9" w:rsidP="00DD4885">
            <w:pPr>
              <w:rPr>
                <w:rFonts w:ascii="Arial" w:hAnsi="Arial" w:cs="Arial"/>
              </w:rPr>
            </w:pPr>
            <w:r w:rsidRPr="00C64101">
              <w:rPr>
                <w:noProof/>
              </w:rPr>
              <w:drawing>
                <wp:inline distT="0" distB="0" distL="0" distR="0" wp14:anchorId="13344B3B" wp14:editId="5836DA51">
                  <wp:extent cx="1154806" cy="47961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71662" cy="486618"/>
                          </a:xfrm>
                          <a:prstGeom prst="rect">
                            <a:avLst/>
                          </a:prstGeom>
                        </pic:spPr>
                      </pic:pic>
                    </a:graphicData>
                  </a:graphic>
                </wp:inline>
              </w:drawing>
            </w:r>
          </w:p>
        </w:tc>
        <w:tc>
          <w:tcPr>
            <w:tcW w:w="1984" w:type="dxa"/>
            <w:vAlign w:val="center"/>
          </w:tcPr>
          <w:p w:rsidR="00DD4885" w:rsidRPr="00A96C08" w:rsidRDefault="0044648C" w:rsidP="00DD4885">
            <w:pPr>
              <w:rPr>
                <w:rFonts w:ascii="Arial" w:hAnsi="Arial" w:cs="Arial"/>
              </w:rPr>
            </w:pPr>
            <w:r>
              <w:rPr>
                <w:rFonts w:ascii="Arial" w:hAnsi="Arial" w:cs="Arial"/>
              </w:rPr>
              <w:t>8 November 20</w:t>
            </w:r>
            <w:r w:rsidR="00090530">
              <w:rPr>
                <w:rFonts w:ascii="Arial" w:hAnsi="Arial" w:cs="Arial"/>
              </w:rPr>
              <w:t>22</w:t>
            </w:r>
          </w:p>
        </w:tc>
      </w:tr>
      <w:tr w:rsidR="00DD4885" w:rsidRPr="00A96C08" w:rsidTr="00D45E4E">
        <w:trPr>
          <w:trHeight w:val="985"/>
        </w:trPr>
        <w:tc>
          <w:tcPr>
            <w:tcW w:w="3828" w:type="dxa"/>
            <w:vAlign w:val="center"/>
          </w:tcPr>
          <w:p w:rsidR="00DD4885" w:rsidRPr="00405321" w:rsidRDefault="00DD4885" w:rsidP="00BF039F">
            <w:pPr>
              <w:spacing w:before="120" w:after="120"/>
              <w:rPr>
                <w:rFonts w:ascii="Arial" w:hAnsi="Arial" w:cs="Arial"/>
                <w:b/>
              </w:rPr>
            </w:pPr>
            <w:r w:rsidRPr="00405321">
              <w:rPr>
                <w:rFonts w:ascii="Arial" w:hAnsi="Arial" w:cs="Arial"/>
                <w:b/>
              </w:rPr>
              <w:t>Cabinet Member</w:t>
            </w:r>
          </w:p>
        </w:tc>
        <w:tc>
          <w:tcPr>
            <w:tcW w:w="4111" w:type="dxa"/>
            <w:vAlign w:val="center"/>
          </w:tcPr>
          <w:p w:rsidR="00C01128" w:rsidRDefault="0044648C" w:rsidP="002B5B52">
            <w:pPr>
              <w:rPr>
                <w:rFonts w:ascii="Arial" w:hAnsi="Arial" w:cs="Arial"/>
              </w:rPr>
            </w:pPr>
            <w:r>
              <w:rPr>
                <w:rFonts w:ascii="Arial" w:hAnsi="Arial" w:cs="Arial"/>
              </w:rPr>
              <w:t xml:space="preserve">Councillor </w:t>
            </w:r>
            <w:r w:rsidR="00A31ECD">
              <w:rPr>
                <w:rFonts w:ascii="Arial" w:hAnsi="Arial" w:cs="Arial"/>
              </w:rPr>
              <w:t>Linda Smith</w:t>
            </w:r>
          </w:p>
          <w:p w:rsidR="002B5B52" w:rsidRPr="001F7E8D" w:rsidRDefault="001F7E8D" w:rsidP="002B5B52">
            <w:pPr>
              <w:rPr>
                <w:rFonts w:ascii="Arial" w:hAnsi="Arial" w:cs="Arial"/>
              </w:rPr>
            </w:pPr>
            <w:r w:rsidRPr="001F7E8D">
              <w:rPr>
                <w:rFonts w:ascii="Arial" w:hAnsi="Arial" w:cs="Arial"/>
              </w:rPr>
              <w:t xml:space="preserve">Cabinet Member for Housing </w:t>
            </w:r>
          </w:p>
        </w:tc>
        <w:tc>
          <w:tcPr>
            <w:tcW w:w="1984" w:type="dxa"/>
            <w:vAlign w:val="center"/>
          </w:tcPr>
          <w:p w:rsidR="00DD4885" w:rsidRPr="00A96C08" w:rsidRDefault="0044648C" w:rsidP="00DD4885">
            <w:pPr>
              <w:rPr>
                <w:rFonts w:ascii="Arial" w:hAnsi="Arial" w:cs="Arial"/>
              </w:rPr>
            </w:pPr>
            <w:r>
              <w:rPr>
                <w:rFonts w:ascii="Arial" w:hAnsi="Arial" w:cs="Arial"/>
              </w:rPr>
              <w:t>8 November 20</w:t>
            </w:r>
            <w:r w:rsidR="00090530">
              <w:rPr>
                <w:rFonts w:ascii="Arial" w:hAnsi="Arial" w:cs="Arial"/>
              </w:rPr>
              <w:t>22</w:t>
            </w:r>
          </w:p>
        </w:tc>
      </w:tr>
    </w:tbl>
    <w:p w:rsidR="008E4629" w:rsidRDefault="008E4629" w:rsidP="002611EB">
      <w:pPr>
        <w:rPr>
          <w:rFonts w:ascii="Arial" w:hAnsi="Arial" w:cs="Arial"/>
        </w:rPr>
      </w:pPr>
    </w:p>
    <w:p w:rsidR="005C6416" w:rsidRPr="00B15340" w:rsidRDefault="005C6416" w:rsidP="005C6416">
      <w:pPr>
        <w:rPr>
          <w:rFonts w:ascii="Arial" w:hAnsi="Arial" w:cs="Arial"/>
        </w:rPr>
      </w:pPr>
    </w:p>
    <w:sectPr w:rsidR="005C6416" w:rsidRPr="00B15340" w:rsidSect="00532DF2">
      <w:footerReference w:type="default" r:id="rId12"/>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C81" w:rsidRDefault="00994C81" w:rsidP="00F11FD1">
      <w:r>
        <w:separator/>
      </w:r>
    </w:p>
  </w:endnote>
  <w:endnote w:type="continuationSeparator" w:id="0">
    <w:p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C81" w:rsidRDefault="00994C81" w:rsidP="00F11FD1">
      <w:r>
        <w:separator/>
      </w:r>
    </w:p>
  </w:footnote>
  <w:footnote w:type="continuationSeparator" w:id="0">
    <w:p w:rsidR="00994C81" w:rsidRDefault="00994C81"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
  </w:num>
  <w:num w:numId="5">
    <w:abstractNumId w:val="3"/>
  </w:num>
  <w:num w:numId="6">
    <w:abstractNumId w:val="5"/>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85EDC"/>
    <w:rsid w:val="00090530"/>
    <w:rsid w:val="000B4310"/>
    <w:rsid w:val="000F4239"/>
    <w:rsid w:val="0010361C"/>
    <w:rsid w:val="001F7E8D"/>
    <w:rsid w:val="00231385"/>
    <w:rsid w:val="002611EB"/>
    <w:rsid w:val="00263039"/>
    <w:rsid w:val="002A07C9"/>
    <w:rsid w:val="002B53D4"/>
    <w:rsid w:val="002B5B52"/>
    <w:rsid w:val="002E61DD"/>
    <w:rsid w:val="00330571"/>
    <w:rsid w:val="00335A9B"/>
    <w:rsid w:val="003505E0"/>
    <w:rsid w:val="003547CD"/>
    <w:rsid w:val="00373F5D"/>
    <w:rsid w:val="003B1236"/>
    <w:rsid w:val="004000D7"/>
    <w:rsid w:val="00400135"/>
    <w:rsid w:val="00405321"/>
    <w:rsid w:val="00424A92"/>
    <w:rsid w:val="0043308D"/>
    <w:rsid w:val="0044648C"/>
    <w:rsid w:val="00447ED3"/>
    <w:rsid w:val="004A049B"/>
    <w:rsid w:val="004B1944"/>
    <w:rsid w:val="004F338D"/>
    <w:rsid w:val="00504E43"/>
    <w:rsid w:val="00506583"/>
    <w:rsid w:val="0052110C"/>
    <w:rsid w:val="00532DF2"/>
    <w:rsid w:val="00550775"/>
    <w:rsid w:val="005C2149"/>
    <w:rsid w:val="005C6416"/>
    <w:rsid w:val="005D0355"/>
    <w:rsid w:val="005E37E4"/>
    <w:rsid w:val="00616F3F"/>
    <w:rsid w:val="006247C4"/>
    <w:rsid w:val="006A52CC"/>
    <w:rsid w:val="006F6326"/>
    <w:rsid w:val="006F6731"/>
    <w:rsid w:val="0072639A"/>
    <w:rsid w:val="007908F4"/>
    <w:rsid w:val="007C6C04"/>
    <w:rsid w:val="007D270E"/>
    <w:rsid w:val="00801BEB"/>
    <w:rsid w:val="00804BF2"/>
    <w:rsid w:val="008107EC"/>
    <w:rsid w:val="00834D72"/>
    <w:rsid w:val="00835FA4"/>
    <w:rsid w:val="00844D21"/>
    <w:rsid w:val="00854133"/>
    <w:rsid w:val="008613FB"/>
    <w:rsid w:val="008676E5"/>
    <w:rsid w:val="00885388"/>
    <w:rsid w:val="008900A7"/>
    <w:rsid w:val="00891B19"/>
    <w:rsid w:val="008A22C6"/>
    <w:rsid w:val="008A52FD"/>
    <w:rsid w:val="008B070F"/>
    <w:rsid w:val="008C4814"/>
    <w:rsid w:val="008D5901"/>
    <w:rsid w:val="008E283A"/>
    <w:rsid w:val="008E4629"/>
    <w:rsid w:val="00986C99"/>
    <w:rsid w:val="00994C81"/>
    <w:rsid w:val="009F048F"/>
    <w:rsid w:val="009F6401"/>
    <w:rsid w:val="00A047D0"/>
    <w:rsid w:val="00A12928"/>
    <w:rsid w:val="00A12941"/>
    <w:rsid w:val="00A31ECD"/>
    <w:rsid w:val="00A96C08"/>
    <w:rsid w:val="00AA2F12"/>
    <w:rsid w:val="00AC5899"/>
    <w:rsid w:val="00AE0CA0"/>
    <w:rsid w:val="00AF2720"/>
    <w:rsid w:val="00B15340"/>
    <w:rsid w:val="00B164D5"/>
    <w:rsid w:val="00B52EB3"/>
    <w:rsid w:val="00B87695"/>
    <w:rsid w:val="00B928EF"/>
    <w:rsid w:val="00BD4490"/>
    <w:rsid w:val="00BE1FD4"/>
    <w:rsid w:val="00BF039F"/>
    <w:rsid w:val="00BF240D"/>
    <w:rsid w:val="00C01128"/>
    <w:rsid w:val="00C07F80"/>
    <w:rsid w:val="00C251F7"/>
    <w:rsid w:val="00C3138C"/>
    <w:rsid w:val="00C6130E"/>
    <w:rsid w:val="00C678ED"/>
    <w:rsid w:val="00CB0278"/>
    <w:rsid w:val="00CB5E4F"/>
    <w:rsid w:val="00CD4BC9"/>
    <w:rsid w:val="00CE6085"/>
    <w:rsid w:val="00D007F5"/>
    <w:rsid w:val="00D257AD"/>
    <w:rsid w:val="00D3394A"/>
    <w:rsid w:val="00D33B9C"/>
    <w:rsid w:val="00D33F83"/>
    <w:rsid w:val="00D45E4E"/>
    <w:rsid w:val="00D543D9"/>
    <w:rsid w:val="00D750B9"/>
    <w:rsid w:val="00DB01D4"/>
    <w:rsid w:val="00DC2E4A"/>
    <w:rsid w:val="00DC2E8D"/>
    <w:rsid w:val="00DD1A34"/>
    <w:rsid w:val="00DD4885"/>
    <w:rsid w:val="00DD51B2"/>
    <w:rsid w:val="00E127E3"/>
    <w:rsid w:val="00E20755"/>
    <w:rsid w:val="00E20A54"/>
    <w:rsid w:val="00E270E5"/>
    <w:rsid w:val="00E84901"/>
    <w:rsid w:val="00E97F84"/>
    <w:rsid w:val="00F11FD1"/>
    <w:rsid w:val="00F17F3C"/>
    <w:rsid w:val="00F34F0C"/>
    <w:rsid w:val="00F64579"/>
    <w:rsid w:val="00FA30F7"/>
    <w:rsid w:val="00FD3A85"/>
    <w:rsid w:val="00FD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documents/s67388/Affordable%20Housing%20Delivery%20Programm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24BF9-784D-4754-99C8-BCC478D7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40254168</Template>
  <TotalTime>41</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8</cp:revision>
  <cp:lastPrinted>2015-07-27T09:35:00Z</cp:lastPrinted>
  <dcterms:created xsi:type="dcterms:W3CDTF">2022-11-18T10:10:00Z</dcterms:created>
  <dcterms:modified xsi:type="dcterms:W3CDTF">2022-11-18T10:59:00Z</dcterms:modified>
</cp:coreProperties>
</file>